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52" w:rsidRDefault="00AA0F52" w:rsidP="00ED07EC">
      <w:pPr>
        <w:pBdr>
          <w:top w:val="single" w:sz="8" w:space="0" w:color="808080" w:themeColor="background1" w:themeShade="80"/>
          <w:bottom w:val="single" w:sz="8" w:space="1" w:color="808080" w:themeColor="background1" w:themeShade="80"/>
        </w:pBdr>
        <w:spacing w:line="276" w:lineRule="auto"/>
        <w:rPr>
          <w:rFonts w:ascii="Segoe UI" w:hAnsi="Segoe UI" w:cs="Segoe UI"/>
          <w:b/>
          <w:i/>
          <w:sz w:val="16"/>
          <w:szCs w:val="16"/>
        </w:rPr>
      </w:pPr>
      <w:r w:rsidRPr="00AA0F52">
        <w:rPr>
          <w:rFonts w:ascii="Segoe UI" w:hAnsi="Segoe UI" w:cs="Segoe UI"/>
          <w:b/>
          <w:i/>
          <w:sz w:val="16"/>
          <w:szCs w:val="16"/>
        </w:rPr>
        <w:t>Document name:</w:t>
      </w:r>
      <w:r w:rsidRPr="00384FEA">
        <w:rPr>
          <w:rFonts w:ascii="Segoe UI" w:hAnsi="Segoe UI" w:cs="Segoe UI"/>
          <w:i/>
          <w:sz w:val="16"/>
          <w:szCs w:val="16"/>
        </w:rPr>
        <w:tab/>
      </w:r>
      <w:r w:rsidRPr="00A2483A">
        <w:rPr>
          <w:rFonts w:ascii="Segoe UI" w:hAnsi="Segoe UI" w:cs="Segoe UI"/>
          <w:i/>
          <w:color w:val="000000" w:themeColor="text1"/>
          <w:sz w:val="16"/>
          <w:szCs w:val="16"/>
        </w:rPr>
        <w:t xml:space="preserve">Primary </w:t>
      </w:r>
      <w:proofErr w:type="spellStart"/>
      <w:r w:rsidRPr="00A2483A">
        <w:rPr>
          <w:rFonts w:ascii="Segoe UI" w:hAnsi="Segoe UI" w:cs="Segoe UI"/>
          <w:i/>
          <w:color w:val="000000" w:themeColor="text1"/>
          <w:sz w:val="16"/>
          <w:szCs w:val="16"/>
        </w:rPr>
        <w:t>Eyecare</w:t>
      </w:r>
      <w:proofErr w:type="spellEnd"/>
      <w:r w:rsidRPr="00AA0F52">
        <w:rPr>
          <w:rFonts w:ascii="Segoe UI" w:hAnsi="Segoe UI" w:cs="Segoe UI"/>
          <w:i/>
          <w:color w:val="FF0000"/>
          <w:sz w:val="16"/>
          <w:szCs w:val="16"/>
        </w:rPr>
        <w:t xml:space="preserve"> [</w:t>
      </w:r>
      <w:r w:rsidR="00ED07EC">
        <w:rPr>
          <w:rFonts w:ascii="Segoe UI" w:hAnsi="Segoe UI" w:cs="Segoe UI"/>
          <w:i/>
          <w:color w:val="FF0000"/>
          <w:sz w:val="16"/>
          <w:szCs w:val="16"/>
        </w:rPr>
        <w:t>North Yorkshire &amp; Humber</w:t>
      </w:r>
      <w:r w:rsidRPr="00AA0F52">
        <w:rPr>
          <w:rFonts w:ascii="Segoe UI" w:hAnsi="Segoe UI" w:cs="Segoe UI"/>
          <w:i/>
          <w:color w:val="FF0000"/>
          <w:sz w:val="16"/>
          <w:szCs w:val="16"/>
        </w:rPr>
        <w:t xml:space="preserve">] </w:t>
      </w:r>
      <w:r w:rsidRPr="00A2483A">
        <w:rPr>
          <w:rFonts w:ascii="Segoe UI" w:hAnsi="Segoe UI" w:cs="Segoe UI"/>
          <w:i/>
          <w:color w:val="000000" w:themeColor="text1"/>
          <w:sz w:val="16"/>
          <w:szCs w:val="16"/>
        </w:rPr>
        <w:t>Ltd: Business</w:t>
      </w:r>
      <w:r>
        <w:rPr>
          <w:rFonts w:ascii="Segoe UI" w:hAnsi="Segoe UI" w:cs="Segoe UI"/>
          <w:i/>
          <w:sz w:val="16"/>
          <w:szCs w:val="16"/>
        </w:rPr>
        <w:t xml:space="preserve"> Continuity and Disaster Recovery Plan </w:t>
      </w:r>
    </w:p>
    <w:p w:rsidR="00AA0F52" w:rsidRPr="00384FEA" w:rsidRDefault="00AA0F52" w:rsidP="00ED07EC">
      <w:pPr>
        <w:pBdr>
          <w:top w:val="single" w:sz="8" w:space="0" w:color="808080" w:themeColor="background1" w:themeShade="80"/>
          <w:bottom w:val="single" w:sz="8" w:space="1" w:color="808080" w:themeColor="background1" w:themeShade="80"/>
        </w:pBdr>
        <w:spacing w:line="276" w:lineRule="auto"/>
        <w:rPr>
          <w:rFonts w:ascii="Segoe UI" w:hAnsi="Segoe UI" w:cs="Segoe UI"/>
          <w:i/>
          <w:sz w:val="16"/>
          <w:szCs w:val="16"/>
        </w:rPr>
      </w:pPr>
      <w:r w:rsidRPr="00AA0F52">
        <w:rPr>
          <w:rFonts w:ascii="Segoe UI" w:hAnsi="Segoe UI" w:cs="Segoe UI"/>
          <w:b/>
          <w:i/>
          <w:sz w:val="16"/>
          <w:szCs w:val="16"/>
        </w:rPr>
        <w:t>Date created:</w:t>
      </w:r>
      <w:r w:rsidRPr="00384FEA">
        <w:rPr>
          <w:rFonts w:ascii="Segoe UI" w:hAnsi="Segoe UI" w:cs="Segoe UI"/>
          <w:i/>
          <w:sz w:val="16"/>
          <w:szCs w:val="16"/>
        </w:rPr>
        <w:tab/>
      </w:r>
      <w:r w:rsidR="00A2483A">
        <w:rPr>
          <w:rFonts w:ascii="Segoe UI" w:hAnsi="Segoe UI" w:cs="Segoe UI"/>
          <w:i/>
          <w:sz w:val="16"/>
          <w:szCs w:val="16"/>
        </w:rPr>
        <w:t>January 2014</w:t>
      </w:r>
    </w:p>
    <w:p w:rsidR="00AA0F52" w:rsidRPr="00AA0F52" w:rsidRDefault="00AA0F52" w:rsidP="00ED07EC">
      <w:pPr>
        <w:pBdr>
          <w:top w:val="single" w:sz="8" w:space="0" w:color="808080" w:themeColor="background1" w:themeShade="80"/>
          <w:bottom w:val="single" w:sz="8" w:space="1" w:color="808080" w:themeColor="background1" w:themeShade="80"/>
        </w:pBdr>
        <w:spacing w:line="276" w:lineRule="auto"/>
        <w:rPr>
          <w:rFonts w:ascii="Segoe UI" w:hAnsi="Segoe UI" w:cs="Segoe UI"/>
          <w:b/>
          <w:i/>
          <w:sz w:val="16"/>
          <w:szCs w:val="16"/>
          <w:u w:val="single"/>
        </w:rPr>
      </w:pPr>
      <w:r w:rsidRPr="00AA0F52">
        <w:rPr>
          <w:rFonts w:ascii="Segoe UI" w:hAnsi="Segoe UI" w:cs="Segoe UI"/>
          <w:b/>
          <w:i/>
          <w:sz w:val="16"/>
          <w:szCs w:val="16"/>
        </w:rPr>
        <w:t>Author:</w:t>
      </w:r>
      <w:r w:rsidRPr="00AA0F52">
        <w:rPr>
          <w:rFonts w:ascii="Segoe UI" w:hAnsi="Segoe UI" w:cs="Segoe UI"/>
          <w:b/>
          <w:i/>
          <w:sz w:val="16"/>
          <w:szCs w:val="16"/>
        </w:rPr>
        <w:tab/>
      </w:r>
      <w:r w:rsidRPr="00AA0F52">
        <w:rPr>
          <w:rFonts w:ascii="Segoe UI" w:hAnsi="Segoe UI" w:cs="Segoe UI"/>
          <w:b/>
          <w:i/>
          <w:sz w:val="16"/>
          <w:szCs w:val="16"/>
        </w:rPr>
        <w:tab/>
      </w:r>
      <w:r w:rsidRPr="00AA0F52">
        <w:rPr>
          <w:rFonts w:ascii="Segoe UI" w:hAnsi="Segoe UI" w:cs="Segoe UI"/>
          <w:b/>
          <w:i/>
          <w:sz w:val="16"/>
          <w:szCs w:val="16"/>
        </w:rPr>
        <w:tab/>
      </w:r>
    </w:p>
    <w:p w:rsidR="00AA0F52" w:rsidRPr="00AA0F52" w:rsidRDefault="00AA0F52" w:rsidP="00ED07EC">
      <w:pPr>
        <w:pBdr>
          <w:top w:val="single" w:sz="8" w:space="0" w:color="808080" w:themeColor="background1" w:themeShade="80"/>
          <w:bottom w:val="single" w:sz="8" w:space="1" w:color="808080" w:themeColor="background1" w:themeShade="80"/>
        </w:pBdr>
        <w:rPr>
          <w:rFonts w:ascii="Segoe UI" w:hAnsi="Segoe UI" w:cs="Segoe UI"/>
          <w:b/>
          <w:i/>
          <w:sz w:val="16"/>
          <w:szCs w:val="16"/>
        </w:rPr>
      </w:pPr>
      <w:r w:rsidRPr="00AA0F52">
        <w:rPr>
          <w:rFonts w:ascii="Segoe UI" w:hAnsi="Segoe UI" w:cs="Segoe UI"/>
          <w:b/>
          <w:i/>
          <w:sz w:val="16"/>
          <w:szCs w:val="16"/>
        </w:rPr>
        <w:t>Approved by:</w:t>
      </w:r>
      <w:r w:rsidRPr="00AA0F52">
        <w:rPr>
          <w:rFonts w:ascii="Segoe UI" w:hAnsi="Segoe UI" w:cs="Segoe UI"/>
          <w:b/>
          <w:i/>
          <w:sz w:val="16"/>
          <w:szCs w:val="16"/>
        </w:rPr>
        <w:tab/>
      </w:r>
      <w:r w:rsidRPr="00AA0F52">
        <w:rPr>
          <w:rFonts w:ascii="Segoe UI" w:hAnsi="Segoe UI" w:cs="Segoe UI"/>
          <w:b/>
          <w:i/>
          <w:sz w:val="16"/>
          <w:szCs w:val="16"/>
        </w:rPr>
        <w:tab/>
      </w:r>
    </w:p>
    <w:p w:rsidR="00AA0F52" w:rsidRDefault="00AA0F52" w:rsidP="00AA0F52">
      <w:pPr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:rsidR="00032076" w:rsidRPr="00FE6D1B" w:rsidRDefault="00FE6D1B" w:rsidP="00FE6D1B">
      <w:pPr>
        <w:jc w:val="center"/>
        <w:rPr>
          <w:rFonts w:ascii="Segoe UI" w:hAnsi="Segoe UI" w:cs="Segoe UI"/>
          <w:sz w:val="24"/>
          <w:szCs w:val="24"/>
        </w:rPr>
      </w:pPr>
      <w:r w:rsidRPr="006F6F86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Primary </w:t>
      </w:r>
      <w:proofErr w:type="spellStart"/>
      <w:r w:rsidRPr="006F6F86">
        <w:rPr>
          <w:rFonts w:ascii="Segoe UI" w:hAnsi="Segoe UI" w:cs="Segoe UI"/>
          <w:b/>
          <w:color w:val="000000" w:themeColor="text1"/>
          <w:sz w:val="24"/>
          <w:szCs w:val="24"/>
        </w:rPr>
        <w:t>Eyecare</w:t>
      </w:r>
      <w:proofErr w:type="spellEnd"/>
      <w:r w:rsidRPr="00FE6D1B">
        <w:rPr>
          <w:rFonts w:ascii="Segoe UI" w:hAnsi="Segoe UI" w:cs="Segoe UI"/>
          <w:b/>
          <w:color w:val="FF0000"/>
          <w:sz w:val="24"/>
          <w:szCs w:val="24"/>
        </w:rPr>
        <w:t xml:space="preserve"> [</w:t>
      </w:r>
      <w:r w:rsidR="00ED07EC">
        <w:rPr>
          <w:rFonts w:ascii="Segoe UI" w:hAnsi="Segoe UI" w:cs="Segoe UI"/>
          <w:b/>
          <w:color w:val="FF0000"/>
          <w:sz w:val="24"/>
          <w:szCs w:val="24"/>
        </w:rPr>
        <w:t>North Yorkshire &amp; Humber</w:t>
      </w:r>
      <w:r w:rsidRPr="00FE6D1B">
        <w:rPr>
          <w:rFonts w:ascii="Segoe UI" w:hAnsi="Segoe UI" w:cs="Segoe UI"/>
          <w:b/>
          <w:color w:val="FF0000"/>
          <w:sz w:val="24"/>
          <w:szCs w:val="24"/>
        </w:rPr>
        <w:t xml:space="preserve">] </w:t>
      </w:r>
      <w:r w:rsidRPr="006F6F86">
        <w:rPr>
          <w:rFonts w:ascii="Segoe UI" w:hAnsi="Segoe UI" w:cs="Segoe UI"/>
          <w:b/>
          <w:color w:val="000000" w:themeColor="text1"/>
          <w:sz w:val="24"/>
          <w:szCs w:val="24"/>
        </w:rPr>
        <w:t>Ltd:</w:t>
      </w:r>
      <w:r w:rsidRPr="00FE6D1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</w:p>
    <w:p w:rsidR="00853B86" w:rsidRPr="00FE6D1B" w:rsidRDefault="00853B86" w:rsidP="000C3DB1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FE6D1B">
        <w:rPr>
          <w:rFonts w:ascii="Segoe UI" w:hAnsi="Segoe UI" w:cs="Segoe UI"/>
          <w:b/>
          <w:sz w:val="24"/>
          <w:szCs w:val="24"/>
        </w:rPr>
        <w:t>Business Continuity and Disaster Recovery Plan</w:t>
      </w:r>
    </w:p>
    <w:p w:rsidR="00B14F51" w:rsidRPr="000C3DB1" w:rsidRDefault="00B14F51" w:rsidP="000C3DB1">
      <w:pPr>
        <w:spacing w:line="276" w:lineRule="auto"/>
        <w:rPr>
          <w:rFonts w:ascii="Segoe UI" w:hAnsi="Segoe UI" w:cs="Segoe UI"/>
        </w:rPr>
      </w:pPr>
    </w:p>
    <w:p w:rsidR="00BC407C" w:rsidRPr="00CD51C5" w:rsidRDefault="00BC407C" w:rsidP="00BC40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Segoe UI"/>
          <w:b/>
          <w:sz w:val="20"/>
        </w:rPr>
      </w:pPr>
      <w:r w:rsidRPr="00CD51C5">
        <w:rPr>
          <w:rFonts w:asciiTheme="minorHAnsi" w:hAnsiTheme="minorHAnsi" w:cs="Segoe UI"/>
          <w:b/>
          <w:sz w:val="20"/>
        </w:rPr>
        <w:t>Introduction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after="120"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The aim of this Business Continuity (BC) and Disaster Recovery Plan (DRP) is to: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Ensure that the services are provided in accordance with the specification and contract with the commissioners, at all times, during and after the invocation of the BC plan.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Minimise, as far as is reasonably possible, the adverse impact of any disaster, service failure or disruption on the operations of the services provided on behalf of commissioners.</w:t>
      </w: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after="120"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The scope of BC and DRC plan includes: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Setting out the business continuity risks upon which the plan is based.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Setting out the procedures managing the business risk and for reverting to “normal service”.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Contact details.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Outlining the method(s) of recovering or updating data collected (or which ought to have been collected) during a failure of disruption to preserve data integrity.</w:t>
      </w:r>
    </w:p>
    <w:p w:rsidR="00BC407C" w:rsidRPr="00CD51C5" w:rsidRDefault="00BC407C" w:rsidP="00BC407C">
      <w:pPr>
        <w:pStyle w:val="ListParagraph"/>
        <w:numPr>
          <w:ilvl w:val="0"/>
          <w:numId w:val="5"/>
        </w:numPr>
        <w:spacing w:line="276" w:lineRule="auto"/>
        <w:ind w:left="108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Key personnel (including sub-contractors with a major role) including their role and responsibility and contact details.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color w:val="000000" w:themeColor="text1"/>
          <w:sz w:val="20"/>
        </w:rPr>
        <w:t xml:space="preserve">GM Primary </w:t>
      </w:r>
      <w:proofErr w:type="spellStart"/>
      <w:r w:rsidRPr="00CD51C5">
        <w:rPr>
          <w:rFonts w:asciiTheme="minorHAnsi" w:hAnsiTheme="minorHAnsi" w:cs="Segoe UI"/>
          <w:color w:val="000000" w:themeColor="text1"/>
          <w:sz w:val="20"/>
        </w:rPr>
        <w:t>Eyecare</w:t>
      </w:r>
      <w:proofErr w:type="spellEnd"/>
      <w:r w:rsidRPr="00CD51C5">
        <w:rPr>
          <w:rFonts w:asciiTheme="minorHAnsi" w:hAnsiTheme="minorHAnsi" w:cs="Segoe UI"/>
          <w:color w:val="FF0000"/>
          <w:sz w:val="20"/>
        </w:rPr>
        <w:t xml:space="preserve"> </w:t>
      </w:r>
      <w:r w:rsidRPr="00CD51C5">
        <w:rPr>
          <w:rFonts w:asciiTheme="minorHAnsi" w:hAnsiTheme="minorHAnsi" w:cs="Segoe UI"/>
          <w:color w:val="000000" w:themeColor="text1"/>
          <w:sz w:val="20"/>
        </w:rPr>
        <w:t>Ltd (“</w:t>
      </w:r>
      <w:r w:rsidRPr="00CD51C5">
        <w:rPr>
          <w:rFonts w:asciiTheme="minorHAnsi" w:hAnsiTheme="minorHAnsi" w:cs="Segoe UI"/>
          <w:sz w:val="20"/>
        </w:rPr>
        <w:t>the Company”) shall review part or all of the BC Plan (and the risk analysis on which it is based) on a regular basis and as a minimum once every twelve (12) calendar months.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Segoe UI"/>
          <w:b/>
          <w:sz w:val="20"/>
        </w:rPr>
      </w:pPr>
      <w:r w:rsidRPr="00CD51C5">
        <w:rPr>
          <w:rFonts w:asciiTheme="minorHAnsi" w:hAnsiTheme="minorHAnsi" w:cs="Segoe UI"/>
          <w:b/>
          <w:sz w:val="20"/>
        </w:rPr>
        <w:t xml:space="preserve">Business continuity risks 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The list below may be used as a checklist to ensure that critical tasks are completed on time and according to a pre-agreed priority schedule.  It may also be used to provide a hand-over document between different shifts in the recovery process.</w:t>
      </w: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This need only be used should multiple issues arise e.g. flood disaster, building collapse, and should be used to prioritise the commencement of each action and subsequent timeframe for completion.</w:t>
      </w: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>In the instance a singular event should occur, e.g. power outage then that event will become the highest priority for resolution; however, the singular event may cause a chain reaction leading to further events which need to be prioritised accordingly.</w:t>
      </w: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 xml:space="preserve">It is acknowledged that a service gap may arise if an optical practice leaves the subcontractor list (this includes voluntary withdrawal, as well as contract suspension or termination).  Whilst this will not have a critical impact on the ability of the Company to deliver the service, it will impact on patient choice. </w:t>
      </w: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ind w:left="360"/>
        <w:rPr>
          <w:rFonts w:asciiTheme="minorHAnsi" w:hAnsiTheme="minorHAnsi" w:cs="Segoe UI"/>
          <w:sz w:val="20"/>
        </w:rPr>
      </w:pPr>
      <w:r w:rsidRPr="00CD51C5">
        <w:rPr>
          <w:rFonts w:asciiTheme="minorHAnsi" w:hAnsiTheme="minorHAnsi" w:cs="Segoe UI"/>
          <w:sz w:val="20"/>
        </w:rPr>
        <w:t xml:space="preserve">The </w:t>
      </w:r>
      <w:r w:rsidRPr="00CD51C5">
        <w:rPr>
          <w:rFonts w:asciiTheme="minorHAnsi" w:hAnsiTheme="minorHAnsi" w:cs="Segoe UI"/>
          <w:sz w:val="20"/>
          <w:lang w:val="en-US"/>
        </w:rPr>
        <w:t>Accountable Emergency Officer</w:t>
      </w:r>
      <w:r w:rsidRPr="00CD51C5">
        <w:rPr>
          <w:rFonts w:asciiTheme="minorHAnsi" w:hAnsiTheme="minorHAnsi" w:cs="Segoe UI"/>
          <w:sz w:val="20"/>
        </w:rPr>
        <w:t xml:space="preserve"> will review the subcontractor list after any optical practice subcontractor withdraws and contact other practices in the locality to ensure there is sufficient capacity.  In the event that a gap is identified, the Company will inform the commissioner and discuss approaches to improve patient choice e.g. recruiting additional practices. </w:t>
      </w:r>
    </w:p>
    <w:p w:rsidR="00BC407C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tbl>
      <w:tblPr>
        <w:tblW w:w="4440" w:type="pct"/>
        <w:jc w:val="center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ook w:val="01E0" w:firstRow="1" w:lastRow="1" w:firstColumn="1" w:lastColumn="1" w:noHBand="0" w:noVBand="0"/>
      </w:tblPr>
      <w:tblGrid>
        <w:gridCol w:w="4503"/>
        <w:gridCol w:w="4247"/>
      </w:tblGrid>
      <w:tr w:rsidR="00BC407C" w:rsidRPr="00CD51C5" w:rsidTr="00BE757F">
        <w:trPr>
          <w:jc w:val="center"/>
        </w:trPr>
        <w:tc>
          <w:tcPr>
            <w:tcW w:w="2573" w:type="pct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Critical function</w:t>
            </w:r>
          </w:p>
        </w:tc>
        <w:tc>
          <w:tcPr>
            <w:tcW w:w="2427" w:type="pct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Setting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Building damage e.g. fire, flood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Operations centre at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Power outage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Operations centre at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Connectivity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Operations centre at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Telephone (CMT)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Operations centre at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Mobile communications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Key staff/personnel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Email Service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Rackspace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exchange hosting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IT Infrastructure (Hosted)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Rackspace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hosting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IT Infrastructure (Local)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Operations centre at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</w:t>
            </w:r>
          </w:p>
        </w:tc>
      </w:tr>
      <w:tr w:rsidR="00BC407C" w:rsidRPr="00CD51C5" w:rsidTr="00BE757F">
        <w:trPr>
          <w:jc w:val="center"/>
        </w:trPr>
        <w:tc>
          <w:tcPr>
            <w:tcW w:w="2573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Business Failure (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Health)</w:t>
            </w:r>
          </w:p>
        </w:tc>
        <w:tc>
          <w:tcPr>
            <w:tcW w:w="2427" w:type="pct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LOCSU Disaster Operations Team</w:t>
            </w:r>
          </w:p>
        </w:tc>
      </w:tr>
    </w:tbl>
    <w:p w:rsidR="00BC407C" w:rsidRPr="00245ACF" w:rsidRDefault="00BC407C" w:rsidP="00BC40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Segoe UI"/>
          <w:b/>
          <w:sz w:val="20"/>
        </w:rPr>
      </w:pPr>
      <w:r w:rsidRPr="00245ACF">
        <w:rPr>
          <w:rFonts w:asciiTheme="minorHAnsi" w:hAnsiTheme="minorHAnsi" w:cs="Segoe UI"/>
          <w:b/>
          <w:sz w:val="20"/>
        </w:rPr>
        <w:t>Procedures for managing risks and reverting to “normal service” – Critical Functions</w:t>
      </w:r>
    </w:p>
    <w:tbl>
      <w:tblPr>
        <w:tblW w:w="10207" w:type="dxa"/>
        <w:tblInd w:w="-176" w:type="dxa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75"/>
        <w:gridCol w:w="5954"/>
      </w:tblGrid>
      <w:tr w:rsidR="00BC407C" w:rsidRPr="00CD51C5" w:rsidTr="00BE757F">
        <w:tc>
          <w:tcPr>
            <w:tcW w:w="4253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Building damage / place of work unavailable</w:t>
            </w:r>
          </w:p>
        </w:tc>
      </w:tr>
      <w:tr w:rsidR="00BC407C" w:rsidRPr="00CD51C5" w:rsidTr="00BE757F">
        <w:tc>
          <w:tcPr>
            <w:tcW w:w="4253" w:type="dxa"/>
            <w:gridSpan w:val="2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5954" w:type="dxa"/>
            <w:shd w:val="clear" w:color="auto" w:fill="auto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Musa Dhalla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Julian Wyatt</w:t>
            </w:r>
          </w:p>
        </w:tc>
      </w:tr>
      <w:tr w:rsidR="00BC407C" w:rsidRPr="00CD51C5" w:rsidTr="00BE757F">
        <w:tc>
          <w:tcPr>
            <w:tcW w:w="4253" w:type="dxa"/>
            <w:gridSpan w:val="2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5954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4253" w:type="dxa"/>
            <w:gridSpan w:val="2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5954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4253" w:type="dxa"/>
            <w:gridSpan w:val="2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5954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One working day</w:t>
            </w:r>
          </w:p>
        </w:tc>
      </w:tr>
      <w:tr w:rsidR="00BC407C" w:rsidRPr="00CD51C5" w:rsidTr="00BE757F">
        <w:tc>
          <w:tcPr>
            <w:tcW w:w="10207" w:type="dxa"/>
            <w:gridSpan w:val="3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Lead: Musa Dhalla (based closest to office)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Supported by: All members of staff based at the WH offices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 However means to access data (computers/networks based in office) is compromised.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Telephony - Contact CMT (telephony provider) to redirect subset of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DDl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lines to management mobile phones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Office infrastructure - Task sub-set of staff to work from home to provide remote support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Mail room - Contact Royal Mail to confirm alternate delivery address for post.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Invoke manual processing SOP.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Task management mobile phones and emergency mobile phones to be used to contact key personnel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contact lists to inform the Company directors and LOCSU staff of event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remote access to place information on portal to inform users that services desk is unavailable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Contact CMT (telephony provider) to redirect subset of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DDl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lines to management mobile phones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laptops, 3g connections and mobile telephony to provide immediate connectivity/telecoms for recovery plan.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Establish temporary offices at LOCSU offices (Farringdon). Establish core team at temporary offices.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Emergency mobile phones, laptops, contact lists.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welfare if working from alternate sites. Confirm petty cash, travel, </w:t>
            </w:r>
            <w:proofErr w:type="gramStart"/>
            <w:r w:rsidRPr="00CD51C5">
              <w:rPr>
                <w:rFonts w:asciiTheme="minorHAnsi" w:hAnsiTheme="minorHAnsi" w:cs="Segoe UI"/>
                <w:sz w:val="20"/>
              </w:rPr>
              <w:t>subsistence</w:t>
            </w:r>
            <w:proofErr w:type="gramEnd"/>
            <w:r w:rsidRPr="00CD51C5">
              <w:rPr>
                <w:rFonts w:asciiTheme="minorHAnsi" w:hAnsiTheme="minorHAnsi" w:cs="Segoe UI"/>
                <w:sz w:val="20"/>
              </w:rPr>
              <w:t xml:space="preserve"> available.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significant impact on data. However for requests processed manually there will be a delay as data is added manually and not scanned/automatically read.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backlog is significant consider overnight working for one night to recover.</w:t>
            </w:r>
          </w:p>
        </w:tc>
      </w:tr>
      <w:tr w:rsidR="00BC407C" w:rsidRPr="00CD51C5" w:rsidTr="00BE757F">
        <w:tc>
          <w:tcPr>
            <w:tcW w:w="2978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lastRenderedPageBreak/>
              <w:t>Duration</w:t>
            </w:r>
          </w:p>
        </w:tc>
        <w:tc>
          <w:tcPr>
            <w:tcW w:w="7229" w:type="dxa"/>
            <w:gridSpan w:val="2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five working days then source temporary workspace nearer to WH offices in Harrow.</w:t>
            </w:r>
          </w:p>
        </w:tc>
      </w:tr>
    </w:tbl>
    <w:p w:rsidR="00BC407C" w:rsidRPr="00CD51C5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color w:val="34343C"/>
                <w:sz w:val="20"/>
                <w:lang w:eastAsia="en-GB"/>
              </w:rPr>
              <w:br w:type="page"/>
            </w:r>
            <w:r w:rsidRPr="00CD51C5">
              <w:rPr>
                <w:rFonts w:asciiTheme="minorHAnsi" w:hAnsiTheme="minorHAnsi" w:cs="Segoe UI"/>
                <w:b/>
                <w:sz w:val="20"/>
              </w:rPr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Power outage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Musa Dhalla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Julian Wyatt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Dependent on duration if less than one working day – MEDIUM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more than one working day then – HIGH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One working day (assumes prolonged duration)</w:t>
            </w: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Lead: Musa Dhalla (based closest to office)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Supported by: All members of staff based at the WH offices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 However means to access data (computers/networks based in office) is compromised.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Telephony - Contact CMT (telephony provider) to redirect subset of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DDl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lines to management mobile phones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Office infrastructure - Task sub-set of staff to work from home to provide remote support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Mail room - Contact Royal Mail to confirm alternate delivery address for post. (if setting up temporary remote operations)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Invoke manual processing SOP.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Task management mobile phones and emergency mobile phones to be used to contact key personnel;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contact lists to inform [insert company name] and LOCSU staff of event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remote access to place information on portal to inform users that services desk is unavailable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Contact CMT (telephony provider) to redirect subset of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DDl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lines to management mobile phones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laptops, 3g connections and mobile telephony to provide immediate connectivity/telecoms for recovery plan.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Establish temporary alternate offices at LOCSU offices (Farringdon). Establish core team at temporary offices.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Emergency mobile phones, laptops, contact lists.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welfare if working from alternate sites. Confirm petty cash, travel, </w:t>
            </w:r>
            <w:proofErr w:type="gramStart"/>
            <w:r w:rsidRPr="00CD51C5">
              <w:rPr>
                <w:rFonts w:asciiTheme="minorHAnsi" w:hAnsiTheme="minorHAnsi" w:cs="Segoe UI"/>
                <w:sz w:val="20"/>
              </w:rPr>
              <w:t>subsistence</w:t>
            </w:r>
            <w:proofErr w:type="gramEnd"/>
            <w:r w:rsidRPr="00CD51C5">
              <w:rPr>
                <w:rFonts w:asciiTheme="minorHAnsi" w:hAnsiTheme="minorHAnsi" w:cs="Segoe UI"/>
                <w:sz w:val="20"/>
              </w:rPr>
              <w:t xml:space="preserve"> available.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significant impact on data. However for requests processed manually there will be a delay as data is added manually and not scanned/automatically read.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backlog is significant consider overnight working for one night to recover.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five working days then source temporary workspace nearer to WH offices in Harrow.</w:t>
            </w:r>
          </w:p>
        </w:tc>
      </w:tr>
    </w:tbl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Pr="00CD51C5" w:rsidRDefault="00BC407C" w:rsidP="00BC407C">
      <w:pPr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Connectivity to WH offices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Assumes failure of our primary internet connectivity provider at WH offices (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RedCentric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>) - 4 hours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 xml:space="preserve">Lead: Matt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Darnelll</w:t>
            </w:r>
            <w:proofErr w:type="spellEnd"/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Supported by: </w:t>
            </w: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However means to access data (computers/networks based in office) is compromised.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remote access to place information on portal to inform users that services desk is compromised but available by telephone.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laptops, 3g connections and to provide immediate connectivity for recovery plan.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Back up BT Broadband Connection in WH offices.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 xml:space="preserve"> IS </w:t>
            </w:r>
            <w:r w:rsidRPr="00CD51C5">
              <w:rPr>
                <w:rFonts w:asciiTheme="minorHAnsi" w:hAnsiTheme="minorHAnsi" w:cs="Segoe UI"/>
                <w:sz w:val="20"/>
              </w:rPr>
              <w:t>to update</w:t>
            </w:r>
            <w:r>
              <w:rPr>
                <w:rFonts w:asciiTheme="minorHAnsi" w:hAnsiTheme="minorHAnsi" w:cs="Segoe UI"/>
                <w:sz w:val="20"/>
              </w:rPr>
              <w:t xml:space="preserve"> office firewall settings </w:t>
            </w:r>
            <w:r w:rsidRPr="00CD51C5">
              <w:rPr>
                <w:rFonts w:asciiTheme="minorHAnsi" w:hAnsiTheme="minorHAnsi" w:cs="Segoe UI"/>
                <w:sz w:val="20"/>
              </w:rPr>
              <w:t>to permit connectivity via alternate broadband connection which is in place at WH offices.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significant impact on data. However there will be a backlog as the service recovers depending on the duration of interruption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backlog is significant consider overnight working for one night to recover.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one working day then source 3g connections for key office personnel.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  <w:r w:rsidRPr="00CD51C5">
        <w:rPr>
          <w:rFonts w:asciiTheme="minorHAnsi" w:hAnsiTheme="minorHAnsi" w:cs="Segoe UI"/>
          <w:color w:val="34343C"/>
          <w:sz w:val="20"/>
          <w:lang w:eastAsia="en-GB"/>
        </w:rPr>
        <w:br w:type="page"/>
      </w: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Telecoms to WH Offices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 xml:space="preserve">Jenny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WIlliams</w:t>
            </w:r>
            <w:proofErr w:type="spellEnd"/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4 hours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Lead: 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Supported by: Jenny Williams</w:t>
            </w:r>
            <w:r w:rsidRPr="00CD51C5">
              <w:rPr>
                <w:rFonts w:asciiTheme="minorHAnsi" w:hAnsiTheme="minorHAnsi" w:cs="Segoe UI"/>
                <w:sz w:val="20"/>
              </w:rPr>
              <w:t xml:space="preserve"> &amp; CMT Telecoms equipment and line supplier. Note WH has an onsite maintenance arrangement with CMT.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However means to access data (computers/networks based in office) is compromised.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Telephony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Contact CMT (telephony provider) to log engineering call via telephone (mobile) or email.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Request assessment and if significant tasking of one of more DDIs to staff mobile phones.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Office infrastructure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alternate – mobile phones.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remote access to place information on portal to inform users that services desk is compromised but available by email.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mobile telephony to provide immediate telecoms for recovery plan.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Emergency mobile phones.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five working days then consider tasking alternate BT lines in office to serve WH.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  <w:r w:rsidRPr="00CD51C5">
        <w:rPr>
          <w:rFonts w:asciiTheme="minorHAnsi" w:hAnsiTheme="minorHAnsi" w:cs="Segoe UI"/>
          <w:color w:val="34343C"/>
          <w:sz w:val="20"/>
          <w:lang w:eastAsia="en-GB"/>
        </w:rPr>
        <w:br w:type="page"/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Mobile telephony interruption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 xml:space="preserve">Jenny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WIlliams</w:t>
            </w:r>
            <w:proofErr w:type="spellEnd"/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One working day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Lead: Matt Darnell</w:t>
            </w:r>
            <w:r w:rsidRPr="00CD51C5">
              <w:rPr>
                <w:rFonts w:asciiTheme="minorHAnsi" w:hAnsiTheme="minorHAnsi" w:cs="Segoe UI"/>
                <w:sz w:val="20"/>
              </w:rPr>
              <w:t xml:space="preserve"> (supplier relationship)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Supported by: 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Mobile Telephony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Contact Vodafone</w:t>
            </w:r>
            <w:r w:rsidRPr="00CD51C5">
              <w:rPr>
                <w:rFonts w:asciiTheme="minorHAnsi" w:hAnsiTheme="minorHAnsi" w:cs="Segoe UI"/>
                <w:sz w:val="20"/>
              </w:rPr>
              <w:t>2 (mobile telephony provider) to redirect numbers to office landlines.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Telephony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Contact CMT to provide “soft-phone” solution to allow remote users access to office telephony over internet connection.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staff contact sheet to contact key personnel affected on landline numbers.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five working days then consider alternate mobile phones as a temporary measure.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  <w:r w:rsidRPr="00CD51C5">
        <w:rPr>
          <w:rFonts w:asciiTheme="minorHAnsi" w:hAnsiTheme="minorHAnsi" w:cs="Segoe UI"/>
          <w:color w:val="34343C"/>
          <w:sz w:val="20"/>
          <w:lang w:eastAsia="en-GB"/>
        </w:rPr>
        <w:br w:type="page"/>
      </w: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WH Email service (</w:t>
            </w:r>
            <w:proofErr w:type="spellStart"/>
            <w:r>
              <w:rPr>
                <w:rFonts w:asciiTheme="minorHAnsi" w:hAnsiTheme="minorHAnsi" w:cs="Segoe UI"/>
                <w:b/>
                <w:sz w:val="20"/>
              </w:rPr>
              <w:t>Cegedim</w:t>
            </w:r>
            <w:proofErr w:type="spellEnd"/>
            <w:r w:rsidRPr="00CD51C5">
              <w:rPr>
                <w:rFonts w:asciiTheme="minorHAnsi" w:hAnsiTheme="minorHAnsi" w:cs="Segoe UI"/>
                <w:b/>
                <w:sz w:val="20"/>
              </w:rPr>
              <w:t xml:space="preserve"> Managed Exchange)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Medium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One working day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Lead: 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Supported by: </w:t>
            </w:r>
            <w:r>
              <w:rPr>
                <w:rFonts w:asciiTheme="minorHAnsi" w:hAnsiTheme="minorHAnsi" w:cs="Segoe UI"/>
                <w:sz w:val="20"/>
              </w:rPr>
              <w:t xml:space="preserve">Jenny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WIlliams</w:t>
            </w:r>
            <w:proofErr w:type="spellEnd"/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 However means to access data (computers/networks based in office) is compromised.</w:t>
            </w:r>
          </w:p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Recovery of data (email history/archives) is undertaken by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 xml:space="preserve"> IS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proofErr w:type="spellStart"/>
            <w:r>
              <w:rPr>
                <w:rFonts w:asciiTheme="minorHAnsi" w:hAnsiTheme="minorHAnsi" w:cs="Segoe UI"/>
                <w:sz w:val="20"/>
              </w:rPr>
              <w:t>Rackspace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>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remote access to place information on portal to inform users that services desk is available but that email functionality is compromised.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 xml:space="preserve">Contact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CRx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 xml:space="preserve"> Service Desk</w:t>
            </w:r>
            <w:r w:rsidRPr="00CD51C5">
              <w:rPr>
                <w:rFonts w:asciiTheme="minorHAnsi" w:hAnsiTheme="minorHAnsi" w:cs="Segoe UI"/>
                <w:sz w:val="20"/>
              </w:rPr>
              <w:t xml:space="preserve"> to raise ticket for service interruption.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WH hosted servers have a dedicated mail server function which is separate from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Cegedim’s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exchange service and entirely independent of the infrastructure used by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exchange. Consider establishing temporary accounts using the “Servicepact.co.uk” domain to provide email functionality.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Recovery of data (email history/archives) is undertaken by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>. Managed back-up and recovery is provided.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WH hosted servers have a dedicated mail server f</w:t>
            </w:r>
            <w:r>
              <w:rPr>
                <w:rFonts w:asciiTheme="minorHAnsi" w:hAnsiTheme="minorHAnsi" w:cs="Segoe UI"/>
                <w:sz w:val="20"/>
              </w:rPr>
              <w:t xml:space="preserve">unction which is separate from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r w:rsidRPr="00CD51C5">
              <w:rPr>
                <w:rFonts w:asciiTheme="minorHAnsi" w:hAnsiTheme="minorHAnsi" w:cs="Segoe UI"/>
                <w:sz w:val="20"/>
              </w:rPr>
              <w:t>’s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exchange service and entirely independent of the infrastructure used by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managed exchange. Consider establishing temporary accounts using the “Servicepact.co.uk” domain to provide email functionality. If prolonged then consider migrating domain to alternate provider.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  <w:r w:rsidRPr="00CD51C5">
        <w:rPr>
          <w:rFonts w:asciiTheme="minorHAnsi" w:hAnsiTheme="minorHAnsi" w:cs="Segoe UI"/>
          <w:color w:val="34343C"/>
          <w:sz w:val="20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6060"/>
      </w:tblGrid>
      <w:tr w:rsidR="00BC407C" w:rsidRPr="00CD51C5" w:rsidTr="00BE757F">
        <w:tc>
          <w:tcPr>
            <w:tcW w:w="379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0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 xml:space="preserve">Infrastructure (Hosted) at </w:t>
            </w:r>
            <w:proofErr w:type="spellStart"/>
            <w:r w:rsidRPr="00CD51C5">
              <w:rPr>
                <w:rFonts w:asciiTheme="minorHAnsi" w:hAnsiTheme="minorHAnsi" w:cs="Segoe UI"/>
                <w:b/>
                <w:sz w:val="20"/>
              </w:rPr>
              <w:t>Rackspace</w:t>
            </w:r>
            <w:proofErr w:type="spellEnd"/>
            <w:r w:rsidRPr="00CD51C5">
              <w:rPr>
                <w:rFonts w:asciiTheme="minorHAnsi" w:hAnsiTheme="minorHAnsi" w:cs="Segoe UI"/>
                <w:b/>
                <w:sz w:val="20"/>
              </w:rPr>
              <w:t xml:space="preserve"> data centre</w:t>
            </w:r>
          </w:p>
        </w:tc>
      </w:tr>
      <w:tr w:rsidR="00BC407C" w:rsidRPr="00CD51C5" w:rsidTr="00BE757F">
        <w:tc>
          <w:tcPr>
            <w:tcW w:w="379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0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79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0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379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0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794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0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Hardware failure: Four hours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Catastrophic loss of datacentre: 1 working day</w:t>
            </w:r>
          </w:p>
        </w:tc>
      </w:tr>
      <w:tr w:rsidR="00BC407C" w:rsidRPr="00CD51C5" w:rsidTr="00BE757F">
        <w:tc>
          <w:tcPr>
            <w:tcW w:w="9854" w:type="dxa"/>
            <w:gridSpan w:val="3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Lead: </w:t>
            </w: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Supported by: </w:t>
            </w: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Incident should be logged with the Infrastructure Management Team (3iInfotech). Recovery will depend on the cause/issue: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Infrastructure is supported by on site one hour hardware replacement service.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Multiple redundant storage area network hardware is used providing failover capability in case of hardware failure.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Offsite back-ups are taken daily, encrypted and stored off site with a three month retention policy.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Restore from back up to existing infrastructure is between one and four hours.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In the case of a catastrophic loss of the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Rackspace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data centre then alternative infrastructure is available at our development partner’s datacentre where servers are configured to mirror our production environment. 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Primary task will be to inform users of service downtime and alternate actions.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Set maintenance page with appropriate message and cascade email alert to users.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required direct users to alternate status page to inform them of service issue and proposed mitigating actions.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Cascade alert to all office based and remote staff by email/phone.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Place message on telephone system to mitigate incoming call volumes.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Invoke manual processing procedures.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Once system recovery is completed establish date and time of recovered data.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manual records to update records changed since downtime.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Cascade message to all users with instructions on how to update records.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Request development team to check impact on processing rules e.g. where users are required to log events within specific timescales then they may be unfairly penalised by system outage.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Agree relaxation of KPIs with commissioner if necessary.</w:t>
            </w:r>
          </w:p>
        </w:tc>
      </w:tr>
      <w:tr w:rsidR="00BC407C" w:rsidRPr="00CD51C5" w:rsidTr="00BE757F">
        <w:tc>
          <w:tcPr>
            <w:tcW w:w="3085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two working days then consider migrating to alternate infrastructure. Note this is a recovery process that would involve changes to DNS addressing and so required time to propagate. Use as last resort only.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color w:val="34343C"/>
          <w:sz w:val="20"/>
          <w:lang w:eastAsia="en-GB"/>
        </w:rPr>
      </w:pP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A845D3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A845D3">
              <w:rPr>
                <w:rFonts w:asciiTheme="minorHAnsi" w:hAnsiTheme="minorHAnsi" w:cs="Segoe UI"/>
                <w:b/>
                <w:sz w:val="20"/>
              </w:rPr>
              <w:t>IT Infrastructure (Local)</w:t>
            </w:r>
            <w:r>
              <w:rPr>
                <w:rFonts w:asciiTheme="minorHAnsi" w:hAnsiTheme="minorHAnsi" w:cs="Segoe UI"/>
                <w:b/>
                <w:sz w:val="20"/>
              </w:rPr>
              <w:t xml:space="preserve"> </w:t>
            </w:r>
            <w:r w:rsidRPr="00A845D3">
              <w:rPr>
                <w:rFonts w:asciiTheme="minorHAnsi" w:hAnsiTheme="minorHAnsi" w:cs="Segoe UI"/>
                <w:b/>
                <w:sz w:val="20"/>
              </w:rPr>
              <w:t xml:space="preserve">Operations centre at </w:t>
            </w:r>
            <w:proofErr w:type="spellStart"/>
            <w:r w:rsidRPr="00A845D3">
              <w:rPr>
                <w:rFonts w:asciiTheme="minorHAnsi" w:hAnsiTheme="minorHAnsi" w:cs="Segoe UI"/>
                <w:b/>
                <w:sz w:val="20"/>
              </w:rPr>
              <w:t>Webstar</w:t>
            </w:r>
            <w:proofErr w:type="spellEnd"/>
            <w:r w:rsidRPr="00A845D3">
              <w:rPr>
                <w:rFonts w:asciiTheme="minorHAnsi" w:hAnsiTheme="minorHAnsi" w:cs="Segoe UI"/>
                <w:b/>
                <w:sz w:val="20"/>
              </w:rPr>
              <w:t xml:space="preserve"> Health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Hardware failure: One working day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Catastrophic loss of network infrastructure: see Premises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Connectivity loss: see Connectivity</w:t>
            </w: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Lead: Matt Darnell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>
              <w:rPr>
                <w:rFonts w:asciiTheme="minorHAnsi" w:hAnsiTheme="minorHAnsi" w:cs="Segoe UI"/>
                <w:sz w:val="20"/>
              </w:rPr>
              <w:t>Supported by: Jenny Williams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Inci</w:t>
            </w:r>
            <w:r>
              <w:rPr>
                <w:rFonts w:asciiTheme="minorHAnsi" w:hAnsiTheme="minorHAnsi" w:cs="Segoe UI"/>
                <w:sz w:val="20"/>
              </w:rPr>
              <w:t xml:space="preserve">dent should be logged with the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Cegedim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 xml:space="preserve"> Service Desk</w:t>
            </w:r>
            <w:r w:rsidRPr="00CD51C5">
              <w:rPr>
                <w:rFonts w:asciiTheme="minorHAnsi" w:hAnsiTheme="minorHAnsi" w:cs="Segoe UI"/>
                <w:sz w:val="20"/>
              </w:rPr>
              <w:t>. Recovery will depend on the cause/issue: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Infrastructure is supported by on site next working day hardware replacement service.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Internal connectivity is dependent on the Cisco router which is configured on the network. This is supported by a same working day support agreement.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Normal operations are not dependent on information assets residing on the office network.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Back up of all office data is taken daily, encrypted and stored off-site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Restore from back up to existing infrastructure is between one and four hours.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 the case of a catastrophic loss of the office network or connectivity then the BC/DRP for Premises or Connectivity should be invoked.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WH has idle server and router capacity available if outage is prolonged.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Cascade alert to all office based and remote staff by phone.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Inform service users that service desk is available but may be compromised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Mailroom functions will be compromised. Invoke manual processing procedures.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connectivity unaffected the service desk operations will be normal. If connectivity is affected then service desk will adopt manual processing procedures.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Not applicable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manual records to update records changed since downtime.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Cascade message to all users with instructions on how to update records.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If likely to extend beyond two working days then consider tasking idle server/routers to recover normal operations.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tbl>
      <w:tblPr>
        <w:tblW w:w="0" w:type="auto"/>
        <w:tblBorders>
          <w:top w:val="single" w:sz="8" w:space="0" w:color="B2A1C7" w:themeColor="accent4" w:themeTint="99"/>
          <w:left w:val="single" w:sz="8" w:space="0" w:color="B2A1C7" w:themeColor="accent4" w:themeTint="99"/>
          <w:bottom w:val="single" w:sz="8" w:space="0" w:color="B2A1C7" w:themeColor="accent4" w:themeTint="99"/>
          <w:right w:val="single" w:sz="8" w:space="0" w:color="B2A1C7" w:themeColor="accent4" w:themeTint="99"/>
          <w:insideH w:val="single" w:sz="8" w:space="0" w:color="B2A1C7" w:themeColor="accent4" w:themeTint="99"/>
          <w:insideV w:val="single" w:sz="8" w:space="0" w:color="B2A1C7" w:themeColor="accent4" w:themeTint="99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69"/>
      </w:tblGrid>
      <w:tr w:rsidR="00BC407C" w:rsidRPr="00CD51C5" w:rsidTr="00BE757F">
        <w:tc>
          <w:tcPr>
            <w:tcW w:w="3085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br w:type="page"/>
              <w:t>Critical function:</w:t>
            </w:r>
          </w:p>
        </w:tc>
        <w:tc>
          <w:tcPr>
            <w:tcW w:w="6769" w:type="dxa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 xml:space="preserve">Business Failure of </w:t>
            </w:r>
            <w:proofErr w:type="spellStart"/>
            <w:r w:rsidRPr="00CD51C5">
              <w:rPr>
                <w:rFonts w:asciiTheme="minorHAnsi" w:hAnsiTheme="minorHAnsi" w:cs="Segoe UI"/>
                <w:b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b/>
                <w:sz w:val="20"/>
              </w:rPr>
              <w:t xml:space="preserve"> Health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Responsibility: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Deputy:</w:t>
            </w:r>
          </w:p>
        </w:tc>
        <w:tc>
          <w:tcPr>
            <w:tcW w:w="6769" w:type="dxa"/>
            <w:shd w:val="clear" w:color="auto" w:fill="auto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Katrina Venerus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Richard Knight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Potential impact on organisation if interrupted: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High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Likelihood of interruption to organisation: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Low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Recovery timeframe: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Two working days</w:t>
            </w:r>
          </w:p>
        </w:tc>
      </w:tr>
      <w:tr w:rsidR="00BC407C" w:rsidRPr="00CD51C5" w:rsidTr="00BE757F">
        <w:tc>
          <w:tcPr>
            <w:tcW w:w="9854" w:type="dxa"/>
            <w:gridSpan w:val="2"/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sz w:val="20"/>
              </w:rPr>
            </w:pPr>
            <w:r w:rsidRPr="00CD51C5">
              <w:rPr>
                <w:rFonts w:asciiTheme="minorHAnsi" w:hAnsiTheme="minorHAnsi" w:cs="Segoe UI"/>
                <w:b/>
                <w:sz w:val="20"/>
              </w:rPr>
              <w:t>Resources required for recovery: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Staff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(numbers, skills, knowledge, alternative sources)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Lead: Katrina Venerus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Supported by: LOCSU Disaster Operations Team, 3i InfoTech Remote Infrastructure Team and </w:t>
            </w:r>
            <w:r>
              <w:rPr>
                <w:rFonts w:asciiTheme="minorHAnsi" w:hAnsiTheme="minorHAnsi" w:cs="Segoe UI"/>
                <w:sz w:val="20"/>
              </w:rPr>
              <w:t xml:space="preserve">GM Primary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Eyecare</w:t>
            </w:r>
            <w:proofErr w:type="spellEnd"/>
            <w:r>
              <w:rPr>
                <w:rFonts w:asciiTheme="minorHAnsi" w:hAnsiTheme="minorHAnsi" w:cs="Segoe UI"/>
                <w:sz w:val="20"/>
              </w:rPr>
              <w:t xml:space="preserve"> Ltd</w:t>
            </w:r>
            <w:r w:rsidRPr="00CD51C5">
              <w:rPr>
                <w:rFonts w:asciiTheme="minorHAnsi" w:hAnsiTheme="minorHAnsi" w:cs="Segoe UI"/>
                <w:sz w:val="20"/>
              </w:rPr>
              <w:t xml:space="preserve"> </w:t>
            </w:r>
            <w:r w:rsidRPr="00CD51C5">
              <w:rPr>
                <w:rFonts w:asciiTheme="minorHAnsi" w:hAnsiTheme="minorHAnsi" w:cs="Segoe UI"/>
                <w:sz w:val="20"/>
                <w:lang w:val="en-US"/>
              </w:rPr>
              <w:t>Accountable Emergency Officer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Data / systems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(backup and recovery processes, staff and equipment required)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No impact on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All data is accessed and stored remotely.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However means to access data (computers/networks based in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Health office) is compromised.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Work with 3i InfoTech Remote Infra</w:t>
            </w:r>
            <w:r>
              <w:rPr>
                <w:rFonts w:asciiTheme="minorHAnsi" w:hAnsiTheme="minorHAnsi" w:cs="Segoe UI"/>
                <w:sz w:val="20"/>
              </w:rPr>
              <w:t xml:space="preserve">structure Team to transfer </w:t>
            </w:r>
            <w:proofErr w:type="spellStart"/>
            <w:r>
              <w:rPr>
                <w:rFonts w:asciiTheme="minorHAnsi" w:hAnsiTheme="minorHAnsi" w:cs="Segoe UI"/>
                <w:sz w:val="20"/>
              </w:rPr>
              <w:t>OptoM</w:t>
            </w:r>
            <w:r w:rsidRPr="00CD51C5">
              <w:rPr>
                <w:rFonts w:asciiTheme="minorHAnsi" w:hAnsiTheme="minorHAnsi" w:cs="Segoe UI"/>
                <w:sz w:val="20"/>
              </w:rPr>
              <w:t>anager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IT platform to hosted environment accessible to LOCSU Disaster Operations Team.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Premises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(potential relocation or work-from-home options)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Office infrastructure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Mobilise LOCSU Disaster Operations Team to work from LOCSU offices in Farringdon.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Invoke manual processing SOP until LOCSU Disaster Operations Team can access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OptoManager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IT platform.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Communications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(methods of contacting staff, suppliers, customers, etc)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Primary task will be to inform users of service downtime and alternate actions.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LOCSU will set maintenance page with appropriate message and cascade email alert to users.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Direct users to alternate status page to inform them of service issue and proposed mitigating actions.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Place message on telephone system to mitigate incoming call volumes.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Equipment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(key equipment recovery or replacement processes; alternative sources; mutual aid)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Invoke manual processing SOP until LOCSU Disaster Operations Team can access </w:t>
            </w:r>
            <w:proofErr w:type="spellStart"/>
            <w:r w:rsidRPr="00CD51C5">
              <w:rPr>
                <w:rFonts w:asciiTheme="minorHAnsi" w:hAnsiTheme="minorHAnsi" w:cs="Segoe UI"/>
                <w:sz w:val="20"/>
              </w:rPr>
              <w:t>OptoManager</w:t>
            </w:r>
            <w:proofErr w:type="spellEnd"/>
            <w:r w:rsidRPr="00CD51C5">
              <w:rPr>
                <w:rFonts w:asciiTheme="minorHAnsi" w:hAnsiTheme="minorHAnsi" w:cs="Segoe UI"/>
                <w:sz w:val="20"/>
              </w:rPr>
              <w:t xml:space="preserve"> IT platform.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Use of laptops, 3G connections and mobile telephony to provide immediate connectivity/telecoms for recovery plan.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Supplies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i/>
                <w:sz w:val="20"/>
              </w:rPr>
            </w:pPr>
            <w:r w:rsidRPr="00CD51C5">
              <w:rPr>
                <w:rFonts w:asciiTheme="minorHAnsi" w:hAnsiTheme="minorHAnsi" w:cs="Segoe UI"/>
                <w:i/>
                <w:sz w:val="20"/>
              </w:rPr>
              <w:t>(processes to replace stock and key supplies required; provision in emergency pack)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Emergency mobile phones, laptops, standard operating procedures, contact lists, mail room equipment.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Method of recovering and updating data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Once system transfer is completed use manual records to update records changed since downtime.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Cascade message to all users with instructions on how to update records.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 xml:space="preserve">Request development team to check impact on processing rules e.g. where users are required to log events within specific timescales then they may be unfairly penalised by system outage.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Agree relaxation of KPIs for users with the commissioner if necessary.</w:t>
            </w:r>
          </w:p>
        </w:tc>
      </w:tr>
      <w:tr w:rsidR="00BC407C" w:rsidRPr="00CD51C5" w:rsidTr="00BE757F">
        <w:tc>
          <w:tcPr>
            <w:tcW w:w="3085" w:type="dxa"/>
            <w:shd w:val="clear" w:color="auto" w:fill="E5DFEC" w:themeFill="accent4" w:themeFillTint="33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Duration</w:t>
            </w:r>
          </w:p>
        </w:tc>
        <w:tc>
          <w:tcPr>
            <w:tcW w:w="6769" w:type="dxa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LOCSU Disaster Operations Team to continue until alternative sub-contractor to manage the service is sourced.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</w:rPr>
            </w:pPr>
            <w:r w:rsidRPr="00CD51C5">
              <w:rPr>
                <w:rFonts w:asciiTheme="minorHAnsi" w:hAnsiTheme="minorHAnsi" w:cs="Segoe UI"/>
                <w:sz w:val="20"/>
              </w:rPr>
              <w:t>Alternative sub-contractor to manage the service to be sourced and established within 3 months.</w:t>
            </w:r>
          </w:p>
        </w:tc>
      </w:tr>
    </w:tbl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sz w:val="20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b/>
          <w:sz w:val="20"/>
        </w:rPr>
      </w:pPr>
    </w:p>
    <w:p w:rsidR="00BC407C" w:rsidRPr="00CD51C5" w:rsidRDefault="00BC407C" w:rsidP="00BC40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Segoe UI"/>
          <w:b/>
          <w:sz w:val="20"/>
        </w:rPr>
      </w:pPr>
      <w:r w:rsidRPr="00CD51C5">
        <w:rPr>
          <w:rFonts w:asciiTheme="minorHAnsi" w:hAnsiTheme="minorHAnsi" w:cs="Segoe UI"/>
          <w:b/>
          <w:sz w:val="20"/>
        </w:rPr>
        <w:t>Key Personnel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b/>
          <w:sz w:val="20"/>
        </w:rPr>
      </w:pP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b/>
          <w:sz w:val="20"/>
        </w:rPr>
      </w:pPr>
      <w:r w:rsidRPr="00CD51C5">
        <w:rPr>
          <w:rFonts w:asciiTheme="minorHAnsi" w:hAnsiTheme="minorHAnsi" w:cs="Segoe UI"/>
          <w:b/>
          <w:sz w:val="20"/>
        </w:rPr>
        <w:t>Should the business continuity plan be invoked then the following key personnel should be informed and mobilised.</w:t>
      </w:r>
    </w:p>
    <w:p w:rsidR="00BC407C" w:rsidRPr="00CD51C5" w:rsidRDefault="00BC407C" w:rsidP="00BC407C">
      <w:pPr>
        <w:spacing w:line="276" w:lineRule="auto"/>
        <w:rPr>
          <w:rFonts w:asciiTheme="minorHAnsi" w:hAnsiTheme="minorHAnsi" w:cs="Segoe U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3650"/>
      </w:tblGrid>
      <w:tr w:rsidR="00BC407C" w:rsidRPr="00CD51C5" w:rsidTr="00BE757F">
        <w:trPr>
          <w:jc w:val="center"/>
        </w:trPr>
        <w:tc>
          <w:tcPr>
            <w:tcW w:w="5670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7030A0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FFFFFF" w:themeColor="background1"/>
                <w:sz w:val="20"/>
                <w:lang w:eastAsia="en-GB"/>
              </w:rPr>
            </w:pPr>
          </w:p>
        </w:tc>
        <w:tc>
          <w:tcPr>
            <w:tcW w:w="365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7030A0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b/>
                <w:color w:val="FFFFFF" w:themeColor="background1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b/>
                <w:color w:val="FFFFFF" w:themeColor="background1"/>
                <w:sz w:val="20"/>
                <w:lang w:eastAsia="en-GB"/>
              </w:rPr>
              <w:t>Role &amp; Responsibilities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Gianpiero Celino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Responsible Director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(</w:t>
            </w:r>
            <w:proofErr w:type="spellStart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Health Limited)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07932740674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gianpiero.celino</w:t>
            </w: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@webstar-health.co.uk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Matt Darnell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Head of Information Services</w:t>
            </w: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Cegedim</w:t>
            </w:r>
            <w:proofErr w:type="spellEnd"/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Rx</w:t>
            </w: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Limited)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07985 870676</w:t>
            </w: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01772 331065</w:t>
            </w: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A94A6F">
              <w:rPr>
                <w:rFonts w:asciiTheme="minorHAnsi" w:hAnsiTheme="minorHAnsi" w:cs="Segoe UI"/>
                <w:sz w:val="20"/>
                <w:lang w:eastAsia="en-GB"/>
              </w:rPr>
              <w:t>Matthew.Darnell@cegedimrx.co.uk</w:t>
            </w: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CCC0D9" w:themeFill="accent4" w:themeFillTint="66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Jenny Williams</w:t>
            </w:r>
          </w:p>
        </w:tc>
        <w:tc>
          <w:tcPr>
            <w:tcW w:w="3650" w:type="dxa"/>
            <w:vMerge w:val="restart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A94A6F" w:rsidRDefault="00BC407C" w:rsidP="00BE757F">
            <w:pPr>
              <w:spacing w:line="276" w:lineRule="auto"/>
              <w:rPr>
                <w:sz w:val="18"/>
                <w:szCs w:val="18"/>
                <w:lang w:eastAsia="en-GB"/>
              </w:rPr>
            </w:pPr>
            <w:r w:rsidRPr="00A94A6F">
              <w:rPr>
                <w:sz w:val="18"/>
                <w:szCs w:val="18"/>
                <w:lang w:eastAsia="en-GB"/>
              </w:rPr>
              <w:t>IT Service Manager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Cegedim</w:t>
            </w:r>
            <w:proofErr w:type="spellEnd"/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Rx</w:t>
            </w: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Limited)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A94A6F" w:rsidRDefault="00BC407C" w:rsidP="00BE757F">
            <w:pPr>
              <w:spacing w:line="276" w:lineRule="auto"/>
              <w:rPr>
                <w:sz w:val="18"/>
                <w:szCs w:val="18"/>
                <w:lang w:eastAsia="en-GB"/>
              </w:rPr>
            </w:pPr>
            <w:r w:rsidRPr="00A94A6F">
              <w:rPr>
                <w:sz w:val="18"/>
                <w:szCs w:val="18"/>
                <w:lang w:eastAsia="en-GB"/>
              </w:rPr>
              <w:t>01772 331072</w:t>
            </w: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j</w:t>
            </w:r>
            <w:r w:rsidRPr="00A94A6F">
              <w:rPr>
                <w:rFonts w:asciiTheme="minorHAnsi" w:hAnsiTheme="minorHAnsi" w:cs="Segoe UI"/>
                <w:sz w:val="20"/>
                <w:lang w:eastAsia="en-GB"/>
              </w:rPr>
              <w:t>enny.Williams@cegedimrx.co.uk</w:t>
            </w:r>
          </w:p>
        </w:tc>
        <w:tc>
          <w:tcPr>
            <w:tcW w:w="3650" w:type="dxa"/>
            <w:vMerge/>
            <w:tcBorders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Julian Wyatt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Operations Manager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(</w:t>
            </w:r>
            <w:proofErr w:type="spellStart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Health Limited)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julian.wyatt@webstar-health.co.uk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Dharmesh Patel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val="en-US"/>
              </w:rPr>
              <w:t>Accountable Emergency Officer</w:t>
            </w:r>
            <w:r w:rsidRPr="00CD51C5">
              <w:rPr>
                <w:rFonts w:asciiTheme="minorHAnsi" w:hAnsiTheme="minorHAnsi" w:cs="Segoe UI"/>
                <w:color w:val="34343C"/>
                <w:sz w:val="20"/>
                <w:lang w:eastAsia="en-GB"/>
              </w:rPr>
              <w:t xml:space="preserve"> </w:t>
            </w: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(GM Primary </w:t>
            </w:r>
            <w:proofErr w:type="spellStart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Eyecare</w:t>
            </w:r>
            <w:proofErr w:type="spellEnd"/>
            <w:r w:rsidRPr="00CD51C5">
              <w:rPr>
                <w:rFonts w:asciiTheme="minorHAnsi" w:hAnsiTheme="minorHAnsi" w:cs="Segoe UI"/>
                <w:color w:val="FF0000"/>
                <w:sz w:val="20"/>
                <w:lang w:eastAsia="en-GB"/>
              </w:rPr>
              <w:t xml:space="preserve"> </w:t>
            </w: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Ltd)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07809605320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0161 304 7223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Patel.dharmesh@hotmail.co.uk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Musa Dhalla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Managed Services Director</w:t>
            </w:r>
          </w:p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(</w:t>
            </w:r>
            <w:proofErr w:type="spellStart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Webstar</w:t>
            </w:r>
            <w:proofErr w:type="spellEnd"/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 xml:space="preserve"> Health Limited)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07932 740675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>
              <w:rPr>
                <w:rFonts w:asciiTheme="minorHAnsi" w:hAnsiTheme="minorHAnsi" w:cs="Segoe UI"/>
                <w:sz w:val="20"/>
                <w:lang w:eastAsia="en-GB"/>
              </w:rPr>
              <w:t>Musa.dhalla@webstar-health.co.uk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D7CDE1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Name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Katrina Venerus</w:t>
            </w:r>
          </w:p>
        </w:tc>
        <w:tc>
          <w:tcPr>
            <w:tcW w:w="3650" w:type="dxa"/>
            <w:vMerge w:val="restart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color w:val="000000" w:themeColor="text1"/>
                <w:sz w:val="20"/>
                <w:lang w:eastAsia="en-GB"/>
              </w:rPr>
              <w:t>Responsible Officer (LOCSU)</w:t>
            </w: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(mobile)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07769682681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Telephone (other)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0191 236 6525</w:t>
            </w: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  <w:tr w:rsidR="00BC407C" w:rsidRPr="00CD51C5" w:rsidTr="00BE757F">
        <w:trPr>
          <w:jc w:val="center"/>
        </w:trPr>
        <w:tc>
          <w:tcPr>
            <w:tcW w:w="226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  <w:r w:rsidRPr="00CD51C5">
              <w:rPr>
                <w:rFonts w:asciiTheme="minorHAnsi" w:hAnsiTheme="minorHAnsi" w:cs="Segoe UI"/>
                <w:sz w:val="20"/>
                <w:lang w:eastAsia="en-GB"/>
              </w:rPr>
              <w:t>Email</w:t>
            </w:r>
          </w:p>
        </w:tc>
        <w:tc>
          <w:tcPr>
            <w:tcW w:w="340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sz w:val="20"/>
                <w:lang w:eastAsia="en-GB"/>
              </w:rPr>
            </w:pPr>
          </w:p>
        </w:tc>
        <w:tc>
          <w:tcPr>
            <w:tcW w:w="3650" w:type="dxa"/>
            <w:vMerge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2EFF5"/>
          </w:tcPr>
          <w:p w:rsidR="00BC407C" w:rsidRPr="00CD51C5" w:rsidRDefault="00BC407C" w:rsidP="00BE757F">
            <w:pPr>
              <w:spacing w:line="276" w:lineRule="auto"/>
              <w:rPr>
                <w:rFonts w:asciiTheme="minorHAnsi" w:hAnsiTheme="minorHAnsi" w:cs="Segoe UI"/>
                <w:color w:val="34343C"/>
                <w:sz w:val="20"/>
                <w:lang w:eastAsia="en-GB"/>
              </w:rPr>
            </w:pPr>
          </w:p>
        </w:tc>
      </w:tr>
    </w:tbl>
    <w:p w:rsidR="00334879" w:rsidRPr="0057013F" w:rsidRDefault="00334879" w:rsidP="000C3DB1">
      <w:pPr>
        <w:spacing w:line="276" w:lineRule="auto"/>
        <w:rPr>
          <w:rFonts w:ascii="Segoe UI" w:hAnsi="Segoe UI" w:cs="Segoe UI"/>
          <w:color w:val="34343C"/>
          <w:sz w:val="20"/>
          <w:lang w:eastAsia="en-GB"/>
        </w:rPr>
      </w:pPr>
    </w:p>
    <w:p w:rsidR="00853B86" w:rsidRPr="0057013F" w:rsidRDefault="00853B86" w:rsidP="00AE68B2">
      <w:pPr>
        <w:spacing w:line="276" w:lineRule="auto"/>
        <w:rPr>
          <w:rFonts w:ascii="Segoe UI" w:hAnsi="Segoe UI" w:cs="Segoe UI"/>
          <w:b/>
          <w:color w:val="34343C"/>
          <w:sz w:val="20"/>
          <w:lang w:eastAsia="en-GB"/>
        </w:rPr>
      </w:pPr>
      <w:bookmarkStart w:id="0" w:name="_GoBack"/>
      <w:bookmarkEnd w:id="0"/>
    </w:p>
    <w:p w:rsidR="00853B86" w:rsidRPr="00362F2D" w:rsidRDefault="00853B86" w:rsidP="000C3DB1">
      <w:pPr>
        <w:spacing w:line="276" w:lineRule="auto"/>
        <w:rPr>
          <w:rFonts w:ascii="Segoe UI" w:hAnsi="Segoe UI" w:cs="Segoe UI"/>
          <w:b/>
          <w:sz w:val="20"/>
          <w:lang w:eastAsia="en-GB"/>
        </w:rPr>
      </w:pPr>
      <w:r w:rsidRPr="00362F2D">
        <w:rPr>
          <w:rFonts w:ascii="Segoe UI" w:hAnsi="Segoe UI" w:cs="Segoe UI"/>
          <w:b/>
          <w:sz w:val="20"/>
          <w:lang w:eastAsia="en-GB"/>
        </w:rPr>
        <w:t>D</w:t>
      </w:r>
      <w:r w:rsidR="00B03F42" w:rsidRPr="00362F2D">
        <w:rPr>
          <w:rFonts w:ascii="Segoe UI" w:hAnsi="Segoe UI" w:cs="Segoe UI"/>
          <w:b/>
          <w:sz w:val="20"/>
          <w:lang w:eastAsia="en-GB"/>
        </w:rPr>
        <w:t>ate Approved:</w:t>
      </w:r>
      <w:r w:rsidR="00B03F42" w:rsidRPr="00362F2D">
        <w:rPr>
          <w:rFonts w:ascii="Segoe UI" w:hAnsi="Segoe UI" w:cs="Segoe UI"/>
          <w:b/>
          <w:sz w:val="20"/>
          <w:lang w:eastAsia="en-GB"/>
        </w:rPr>
        <w:tab/>
      </w:r>
    </w:p>
    <w:p w:rsidR="00B03F42" w:rsidRPr="00362F2D" w:rsidRDefault="00B03F42" w:rsidP="000C3DB1">
      <w:pPr>
        <w:pStyle w:val="ListParagraph"/>
        <w:spacing w:line="276" w:lineRule="auto"/>
        <w:ind w:left="330"/>
        <w:rPr>
          <w:rFonts w:ascii="Segoe UI" w:hAnsi="Segoe UI" w:cs="Segoe UI"/>
          <w:b/>
          <w:sz w:val="20"/>
          <w:lang w:eastAsia="en-GB"/>
        </w:rPr>
      </w:pPr>
    </w:p>
    <w:p w:rsidR="00DC752C" w:rsidRPr="00362F2D" w:rsidRDefault="00B03F42" w:rsidP="00362F2D">
      <w:pPr>
        <w:spacing w:line="276" w:lineRule="auto"/>
        <w:rPr>
          <w:rFonts w:ascii="Segoe UI" w:hAnsi="Segoe UI" w:cs="Segoe UI"/>
          <w:sz w:val="20"/>
          <w:lang w:eastAsia="en-GB"/>
        </w:rPr>
      </w:pPr>
      <w:r w:rsidRPr="00362F2D">
        <w:rPr>
          <w:rFonts w:ascii="Segoe UI" w:hAnsi="Segoe UI" w:cs="Segoe UI"/>
          <w:b/>
          <w:sz w:val="20"/>
          <w:lang w:eastAsia="en-GB"/>
        </w:rPr>
        <w:t>Review Date:</w:t>
      </w:r>
    </w:p>
    <w:p w:rsidR="00033E75" w:rsidRPr="000C3DB1" w:rsidRDefault="00033E75" w:rsidP="000C3DB1">
      <w:pPr>
        <w:spacing w:line="276" w:lineRule="auto"/>
        <w:rPr>
          <w:rFonts w:ascii="Segoe UI" w:hAnsi="Segoe UI" w:cs="Segoe UI"/>
        </w:rPr>
      </w:pPr>
    </w:p>
    <w:sectPr w:rsidR="00033E75" w:rsidRPr="000C3DB1" w:rsidSect="00FA09ED">
      <w:footerReference w:type="default" r:id="rId7"/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ED" w:rsidRDefault="00E348ED" w:rsidP="00437D05">
      <w:r>
        <w:separator/>
      </w:r>
    </w:p>
  </w:endnote>
  <w:endnote w:type="continuationSeparator" w:id="0">
    <w:p w:rsidR="00E348ED" w:rsidRDefault="00E348ED" w:rsidP="004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ED" w:rsidRDefault="00ED07EC" w:rsidP="00883F4F">
    <w:pPr>
      <w:pStyle w:val="Footer"/>
      <w:jc w:val="center"/>
      <w:rPr>
        <w:rFonts w:ascii="Segoe UI" w:hAnsi="Segoe UI" w:cs="Segoe UI"/>
      </w:rPr>
    </w:pPr>
    <w:r>
      <w:rPr>
        <w:rFonts w:ascii="Segoe UI" w:hAnsi="Segoe UI" w:cs="Segoe UI"/>
      </w:rPr>
      <w:pict>
        <v:rect id="_x0000_i1025" style="width:0;height:1.5pt" o:hralign="center" o:hrstd="t" o:hr="t" fillcolor="#a0a0a0" stroked="f"/>
      </w:pict>
    </w:r>
  </w:p>
  <w:p w:rsidR="00E348ED" w:rsidRPr="00883F4F" w:rsidRDefault="00E37D07" w:rsidP="00883F4F">
    <w:pPr>
      <w:pStyle w:val="Footer"/>
      <w:jc w:val="center"/>
      <w:rPr>
        <w:rFonts w:ascii="Segoe UI" w:hAnsi="Segoe UI" w:cs="Segoe UI"/>
      </w:rPr>
    </w:pPr>
    <w:r w:rsidRPr="00883F4F">
      <w:rPr>
        <w:rFonts w:ascii="Segoe UI" w:hAnsi="Segoe UI" w:cs="Segoe UI"/>
      </w:rPr>
      <w:fldChar w:fldCharType="begin"/>
    </w:r>
    <w:r w:rsidR="00E348ED" w:rsidRPr="00883F4F">
      <w:rPr>
        <w:rFonts w:ascii="Segoe UI" w:hAnsi="Segoe UI" w:cs="Segoe UI"/>
      </w:rPr>
      <w:instrText xml:space="preserve"> PAGE   \* MERGEFORMAT </w:instrText>
    </w:r>
    <w:r w:rsidRPr="00883F4F">
      <w:rPr>
        <w:rFonts w:ascii="Segoe UI" w:hAnsi="Segoe UI" w:cs="Segoe UI"/>
      </w:rPr>
      <w:fldChar w:fldCharType="separate"/>
    </w:r>
    <w:r w:rsidR="00ED07EC">
      <w:rPr>
        <w:rFonts w:ascii="Segoe UI" w:hAnsi="Segoe UI" w:cs="Segoe UI"/>
        <w:noProof/>
      </w:rPr>
      <w:t>11</w:t>
    </w:r>
    <w:r w:rsidRPr="00883F4F">
      <w:rPr>
        <w:rFonts w:ascii="Segoe UI" w:hAnsi="Segoe UI" w:cs="Segoe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ED" w:rsidRDefault="00E348ED" w:rsidP="00437D05">
      <w:r>
        <w:separator/>
      </w:r>
    </w:p>
  </w:footnote>
  <w:footnote w:type="continuationSeparator" w:id="0">
    <w:p w:rsidR="00E348ED" w:rsidRDefault="00E348ED" w:rsidP="004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3E56"/>
    <w:multiLevelType w:val="hybridMultilevel"/>
    <w:tmpl w:val="1CC2819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B4D2A70"/>
    <w:multiLevelType w:val="hybridMultilevel"/>
    <w:tmpl w:val="C8B8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FA5"/>
    <w:multiLevelType w:val="multilevel"/>
    <w:tmpl w:val="875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53E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01116"/>
    <w:multiLevelType w:val="hybridMultilevel"/>
    <w:tmpl w:val="6448B46E"/>
    <w:lvl w:ilvl="0" w:tplc="81E21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81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4C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7D3791"/>
    <w:multiLevelType w:val="multilevel"/>
    <w:tmpl w:val="DE3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454F"/>
    <w:multiLevelType w:val="hybridMultilevel"/>
    <w:tmpl w:val="63FE9A88"/>
    <w:lvl w:ilvl="0" w:tplc="C16C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6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A1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E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0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4D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4C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BE3622"/>
    <w:multiLevelType w:val="multilevel"/>
    <w:tmpl w:val="C4D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25730"/>
    <w:multiLevelType w:val="hybridMultilevel"/>
    <w:tmpl w:val="2306F7D6"/>
    <w:lvl w:ilvl="0" w:tplc="08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E"/>
    <w:rsid w:val="00032076"/>
    <w:rsid w:val="00033E75"/>
    <w:rsid w:val="00063695"/>
    <w:rsid w:val="00066E39"/>
    <w:rsid w:val="000C3DB1"/>
    <w:rsid w:val="001111CE"/>
    <w:rsid w:val="00152090"/>
    <w:rsid w:val="00163FE8"/>
    <w:rsid w:val="001706D8"/>
    <w:rsid w:val="00174E92"/>
    <w:rsid w:val="00180091"/>
    <w:rsid w:val="00191F02"/>
    <w:rsid w:val="001B0A00"/>
    <w:rsid w:val="001B46FD"/>
    <w:rsid w:val="00215A63"/>
    <w:rsid w:val="00235C35"/>
    <w:rsid w:val="002404A5"/>
    <w:rsid w:val="002564B1"/>
    <w:rsid w:val="00267BF9"/>
    <w:rsid w:val="002F0EC0"/>
    <w:rsid w:val="00334879"/>
    <w:rsid w:val="00362F2D"/>
    <w:rsid w:val="00365B94"/>
    <w:rsid w:val="003F0DA4"/>
    <w:rsid w:val="00437D05"/>
    <w:rsid w:val="004727DA"/>
    <w:rsid w:val="004847C1"/>
    <w:rsid w:val="004E24F0"/>
    <w:rsid w:val="00513C5C"/>
    <w:rsid w:val="0057013F"/>
    <w:rsid w:val="005B70F7"/>
    <w:rsid w:val="00612472"/>
    <w:rsid w:val="00620BEE"/>
    <w:rsid w:val="00626DEE"/>
    <w:rsid w:val="006641C4"/>
    <w:rsid w:val="00694D13"/>
    <w:rsid w:val="006F6F86"/>
    <w:rsid w:val="00750D4E"/>
    <w:rsid w:val="00811301"/>
    <w:rsid w:val="008209E1"/>
    <w:rsid w:val="00833287"/>
    <w:rsid w:val="008466A5"/>
    <w:rsid w:val="00853B86"/>
    <w:rsid w:val="00883F4F"/>
    <w:rsid w:val="008C1563"/>
    <w:rsid w:val="008E0137"/>
    <w:rsid w:val="009434B0"/>
    <w:rsid w:val="009B6CE1"/>
    <w:rsid w:val="009C48FE"/>
    <w:rsid w:val="009C5766"/>
    <w:rsid w:val="009F663D"/>
    <w:rsid w:val="00A12CE9"/>
    <w:rsid w:val="00A2483A"/>
    <w:rsid w:val="00A42374"/>
    <w:rsid w:val="00A52AA8"/>
    <w:rsid w:val="00A76F4E"/>
    <w:rsid w:val="00AA0F52"/>
    <w:rsid w:val="00AE68B2"/>
    <w:rsid w:val="00B03F42"/>
    <w:rsid w:val="00B14F51"/>
    <w:rsid w:val="00B30B93"/>
    <w:rsid w:val="00B47C49"/>
    <w:rsid w:val="00B94E6D"/>
    <w:rsid w:val="00BA39FD"/>
    <w:rsid w:val="00BB4915"/>
    <w:rsid w:val="00BC2BEE"/>
    <w:rsid w:val="00BC407C"/>
    <w:rsid w:val="00BE14D2"/>
    <w:rsid w:val="00C03482"/>
    <w:rsid w:val="00C97C55"/>
    <w:rsid w:val="00CA74F4"/>
    <w:rsid w:val="00CA7B85"/>
    <w:rsid w:val="00CB70D6"/>
    <w:rsid w:val="00CC465C"/>
    <w:rsid w:val="00CE0F64"/>
    <w:rsid w:val="00D440E9"/>
    <w:rsid w:val="00D76F42"/>
    <w:rsid w:val="00DA752A"/>
    <w:rsid w:val="00DC16A8"/>
    <w:rsid w:val="00DC752C"/>
    <w:rsid w:val="00DF1EBF"/>
    <w:rsid w:val="00E3046E"/>
    <w:rsid w:val="00E348ED"/>
    <w:rsid w:val="00E36AB0"/>
    <w:rsid w:val="00E37D07"/>
    <w:rsid w:val="00E61345"/>
    <w:rsid w:val="00E83542"/>
    <w:rsid w:val="00E910C0"/>
    <w:rsid w:val="00EB471C"/>
    <w:rsid w:val="00ED07EC"/>
    <w:rsid w:val="00EE07C6"/>
    <w:rsid w:val="00F417EB"/>
    <w:rsid w:val="00F4632D"/>
    <w:rsid w:val="00F50D05"/>
    <w:rsid w:val="00F66DAF"/>
    <w:rsid w:val="00F725AC"/>
    <w:rsid w:val="00FA09ED"/>
    <w:rsid w:val="00FC4233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A035799A-F065-4751-9E68-60C2B80F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05"/>
  </w:style>
  <w:style w:type="paragraph" w:styleId="Footer">
    <w:name w:val="footer"/>
    <w:basedOn w:val="Normal"/>
    <w:link w:val="FooterChar"/>
    <w:uiPriority w:val="99"/>
    <w:unhideWhenUsed/>
    <w:rsid w:val="00437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05"/>
  </w:style>
  <w:style w:type="table" w:styleId="TableGrid">
    <w:name w:val="Table Grid"/>
    <w:basedOn w:val="TableNormal"/>
    <w:uiPriority w:val="59"/>
    <w:rsid w:val="0043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75"/>
    <w:pPr>
      <w:ind w:left="720"/>
      <w:contextualSpacing/>
    </w:pPr>
  </w:style>
  <w:style w:type="paragraph" w:customStyle="1" w:styleId="Default">
    <w:name w:val="Default"/>
    <w:rsid w:val="008209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table" w:customStyle="1" w:styleId="LightShading1">
    <w:name w:val="Light Shading1"/>
    <w:basedOn w:val="TableNormal"/>
    <w:uiPriority w:val="60"/>
    <w:rsid w:val="00FE6D1B"/>
    <w:rPr>
      <w:rFonts w:asciiTheme="minorHAnsi" w:eastAsiaTheme="minorHAnsi" w:hAnsiTheme="minorHAnsi" w:cstheme="minorBidi"/>
      <w:color w:val="000000" w:themeColor="text1" w:themeShade="BF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9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3691</Words>
  <Characters>21041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Lane</dc:creator>
  <cp:lastModifiedBy>Lisa Barker</cp:lastModifiedBy>
  <cp:revision>2</cp:revision>
  <dcterms:created xsi:type="dcterms:W3CDTF">2015-03-16T10:04:00Z</dcterms:created>
  <dcterms:modified xsi:type="dcterms:W3CDTF">2015-03-16T10:04:00Z</dcterms:modified>
</cp:coreProperties>
</file>